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4799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Памятка гражданам Донецкой и Луганской Народных Республик, гражданам Украины и лицам без гражданства, постоянно проживающим на территориях Донецкой и Луганской Народных Республик, гражданам Украины и лицам без гражданства, постоянно проживающим на территориях Херсонской и Запорожской областей</w:t>
      </w:r>
    </w:p>
    <w:p w14:paraId="57E8A24E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</w:rPr>
      </w:pPr>
    </w:p>
    <w:p w14:paraId="12A76F91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Российская Федерация является одним из крупнейших многонациональных государств мира. Исторически Российское государство создавалось как единение народов, системообразующим звеном которого являлся русский народ. Благодаря объединяющей роли русского народа,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народов, приверженных единым принципам и ценностям, таким как патриотизм, служение Отечеству, семья, созидательный труд, гуманизм, социальная справедливость, взаимопомощь и коллективизм.</w:t>
      </w:r>
    </w:p>
    <w:p w14:paraId="3C6FD05D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Российская Федерация является светским государством. 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законом.</w:t>
      </w:r>
    </w:p>
    <w:p w14:paraId="28994C97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Вместе с тем христианство, ислам, буддизм, иудаизм и другие религии составляют неотъемлемую часть исторического наследия народов России. При этом государство признает особую роль православия в истории России, в становлении и развитии ее духовности и культуры.</w:t>
      </w:r>
    </w:p>
    <w:p w14:paraId="1C1BF74D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14:paraId="77EB1285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Лица, пребывающие в Российскую Федерацию с территории Украины и законно находящиеся на территории Российской Федерации,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совести, свободе вероисповедания и о религиозных объединениях.</w:t>
      </w:r>
    </w:p>
    <w:p w14:paraId="10327872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14:paraId="7B437844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14:paraId="6669B426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За совершение деяний, направленных на возбуждение ненависти либо вражды, а также на унижение достоинства человека либо группы лиц по </w:t>
      </w:r>
      <w:r>
        <w:lastRenderedPageBreak/>
        <w:t>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 в Российской Федерации предусмотрена уголовная ответственность (ст. 282 Уголовного кодекса Российской Федерации).</w:t>
      </w:r>
    </w:p>
    <w:p w14:paraId="003101EE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rPr>
          <w:b/>
          <w:bCs/>
          <w:u w:val="single"/>
        </w:rPr>
        <w:t>Преступление экстремистской направленности</w:t>
      </w:r>
      <w:r>
        <w:rPr>
          <w:b/>
          <w:bCs/>
        </w:rPr>
        <w:t xml:space="preserve"> </w:t>
      </w:r>
      <w:r>
        <w:t>– это деяния,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 либо социальной группы, предусмотренные соответствующими статьями Особенной части Уголовного кодекса Российской Федерации.</w:t>
      </w:r>
    </w:p>
    <w:p w14:paraId="7323BF0E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Уголовная ответственность предусмотрена за совершение таких преступлений, как:</w:t>
      </w:r>
    </w:p>
    <w:p w14:paraId="3D6573C0" w14:textId="77777777" w:rsidR="001D57D2" w:rsidRDefault="001D57D2" w:rsidP="001D57D2">
      <w:pPr>
        <w:pStyle w:val="1"/>
        <w:shd w:val="clear" w:color="auto" w:fill="auto"/>
        <w:tabs>
          <w:tab w:val="left" w:pos="951"/>
        </w:tabs>
        <w:spacing w:line="240" w:lineRule="auto"/>
        <w:ind w:firstLine="709"/>
        <w:jc w:val="both"/>
      </w:pPr>
      <w:r>
        <w:t xml:space="preserve">– </w:t>
      </w:r>
      <w:hyperlink r:id="rId6" w:history="1">
        <w:r>
          <w:t xml:space="preserve">создание </w:t>
        </w:r>
      </w:hyperlink>
      <w:r>
        <w:t>экстремистского сообщества (ст. 282.1 УК РФ);</w:t>
      </w:r>
    </w:p>
    <w:p w14:paraId="781651C2" w14:textId="77777777" w:rsidR="001D57D2" w:rsidRDefault="001D57D2" w:rsidP="001D57D2">
      <w:pPr>
        <w:pStyle w:val="1"/>
        <w:shd w:val="clear" w:color="auto" w:fill="auto"/>
        <w:tabs>
          <w:tab w:val="left" w:pos="937"/>
        </w:tabs>
        <w:spacing w:line="240" w:lineRule="auto"/>
        <w:ind w:firstLine="709"/>
        <w:jc w:val="both"/>
      </w:pPr>
      <w:r>
        <w:t>– склонение, вербовка или иное вовлечение лица в деятельность экстремистского сообщества (ст. 282.1 УК РФ);</w:t>
      </w:r>
    </w:p>
    <w:p w14:paraId="0B4B647C" w14:textId="77777777" w:rsidR="001D57D2" w:rsidRDefault="001D57D2" w:rsidP="001D57D2">
      <w:pPr>
        <w:pStyle w:val="1"/>
        <w:shd w:val="clear" w:color="auto" w:fill="auto"/>
        <w:tabs>
          <w:tab w:val="left" w:pos="951"/>
        </w:tabs>
        <w:spacing w:line="240" w:lineRule="auto"/>
        <w:ind w:firstLine="709"/>
        <w:jc w:val="both"/>
      </w:pPr>
      <w:r>
        <w:t xml:space="preserve">– </w:t>
      </w:r>
      <w:hyperlink r:id="rId7" w:history="1">
        <w:r>
          <w:t xml:space="preserve">участие </w:t>
        </w:r>
      </w:hyperlink>
      <w:r>
        <w:t>в экстремистском сообществе (ст. 282.1 УК РФ);</w:t>
      </w:r>
    </w:p>
    <w:p w14:paraId="665A96D3" w14:textId="77777777" w:rsidR="001D57D2" w:rsidRDefault="001D57D2" w:rsidP="001D57D2">
      <w:pPr>
        <w:pStyle w:val="1"/>
        <w:shd w:val="clear" w:color="auto" w:fill="auto"/>
        <w:tabs>
          <w:tab w:val="left" w:pos="942"/>
        </w:tabs>
        <w:spacing w:line="240" w:lineRule="auto"/>
        <w:ind w:firstLine="709"/>
        <w:jc w:val="both"/>
      </w:pPr>
      <w:r>
        <w:t xml:space="preserve">– </w:t>
      </w:r>
      <w:hyperlink r:id="rId8" w:history="1">
        <w:r>
          <w:t>организация</w:t>
        </w:r>
      </w:hyperlink>
      <w:r>
        <w:t xml:space="preserve"> либо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</w:t>
      </w:r>
      <w:hyperlink r:id="rId9" w:history="1">
        <w:r>
          <w:t>экстремистской деятельности</w:t>
        </w:r>
      </w:hyperlink>
      <w:r>
        <w:t xml:space="preserve">, за исключением организаций, которые в соответствии с </w:t>
      </w:r>
      <w:hyperlink r:id="rId10" w:history="1">
        <w:r>
          <w:t>законодательством</w:t>
        </w:r>
      </w:hyperlink>
      <w:r>
        <w:t xml:space="preserve"> Российской Федерации признаны террористическими (ст. 282.2 УК РФ);</w:t>
      </w:r>
    </w:p>
    <w:p w14:paraId="3C591C2E" w14:textId="77777777" w:rsidR="001D57D2" w:rsidRDefault="001D57D2" w:rsidP="001D57D2">
      <w:pPr>
        <w:pStyle w:val="1"/>
        <w:shd w:val="clear" w:color="auto" w:fill="auto"/>
        <w:tabs>
          <w:tab w:val="left" w:pos="932"/>
        </w:tabs>
        <w:spacing w:line="240" w:lineRule="auto"/>
        <w:ind w:firstLine="709"/>
        <w:jc w:val="both"/>
      </w:pPr>
      <w:r>
        <w:t xml:space="preserve">– склонение, вербовка или иное </w:t>
      </w:r>
      <w:hyperlink r:id="rId11" w:history="1">
        <w:r>
          <w:t xml:space="preserve">вовлечение </w:t>
        </w:r>
      </w:hyperlink>
      <w:r>
        <w:t>лица в деятельность экстремистской организации (ст. 282.2 УК РФ).</w:t>
      </w:r>
    </w:p>
    <w:p w14:paraId="419AF065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</w:rPr>
      </w:pPr>
      <w:r>
        <w:rPr>
          <w:b/>
          <w:bCs/>
        </w:rPr>
        <w:t>При этом лицо, добровольно 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преступления.</w:t>
      </w:r>
    </w:p>
    <w:p w14:paraId="70052ACE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В Кодексе об административных правонарушениях Российской Федерации также имеются две статьи, предусматривающие ответственность за совершение правонарушения экстремистского характера. К ним относятся:</w:t>
      </w:r>
    </w:p>
    <w:p w14:paraId="1148120E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–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(ст. 20.3 Кодекс Российской Федерации об административных правонарушениях (далее - КоАП РФ));</w:t>
      </w:r>
    </w:p>
    <w:p w14:paraId="14E9683F" w14:textId="77777777" w:rsidR="001D57D2" w:rsidRDefault="001D57D2" w:rsidP="001D57D2">
      <w:pPr>
        <w:pStyle w:val="1"/>
        <w:shd w:val="clear" w:color="auto" w:fill="auto"/>
        <w:tabs>
          <w:tab w:val="left" w:pos="932"/>
        </w:tabs>
        <w:spacing w:line="240" w:lineRule="auto"/>
        <w:ind w:firstLine="709"/>
        <w:jc w:val="both"/>
      </w:pPr>
      <w:r>
        <w:t>– производство и распространение экстремистских материалов (ст. 20.29 КоАП РФ).</w:t>
      </w:r>
    </w:p>
    <w:p w14:paraId="59510576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Вместе с тем Кодекс об административных правонарушениях Российской Федерации предусматривает ответственность и за иные противоправные </w:t>
      </w:r>
      <w:r>
        <w:lastRenderedPageBreak/>
        <w:t>действия, которые также могут носить экстремистский характер или исходить из экстремистских побуждений. К их числу можно отнести:</w:t>
      </w:r>
    </w:p>
    <w:p w14:paraId="144B7223" w14:textId="77777777" w:rsidR="001D57D2" w:rsidRDefault="001D57D2" w:rsidP="001D57D2">
      <w:pPr>
        <w:pStyle w:val="1"/>
        <w:shd w:val="clear" w:color="auto" w:fill="auto"/>
        <w:tabs>
          <w:tab w:val="left" w:pos="937"/>
        </w:tabs>
        <w:spacing w:line="240" w:lineRule="auto"/>
        <w:ind w:firstLine="709"/>
        <w:jc w:val="both"/>
      </w:pPr>
      <w:r>
        <w:t>– нарушение законодательства о свободе совести, свободе вероисповедания и о религиозных объединениях (ст. 5.26 КоАП РФ);</w:t>
      </w:r>
    </w:p>
    <w:p w14:paraId="2D665C44" w14:textId="77777777" w:rsidR="001D57D2" w:rsidRDefault="001D57D2" w:rsidP="001D57D2">
      <w:pPr>
        <w:pStyle w:val="1"/>
        <w:shd w:val="clear" w:color="auto" w:fill="auto"/>
        <w:tabs>
          <w:tab w:val="left" w:pos="942"/>
        </w:tabs>
        <w:spacing w:line="240" w:lineRule="auto"/>
        <w:ind w:firstLine="709"/>
        <w:jc w:val="both"/>
      </w:pPr>
      <w:r>
        <w:t>– нарушение порядка официального использования государственных символов Российской Федерации (ст. 17.10 КоАП РФ);</w:t>
      </w:r>
    </w:p>
    <w:p w14:paraId="4AEE7558" w14:textId="77777777" w:rsidR="001D57D2" w:rsidRDefault="001D57D2" w:rsidP="001D57D2">
      <w:pPr>
        <w:pStyle w:val="1"/>
        <w:shd w:val="clear" w:color="auto" w:fill="auto"/>
        <w:tabs>
          <w:tab w:val="left" w:pos="951"/>
        </w:tabs>
        <w:spacing w:line="240" w:lineRule="auto"/>
        <w:ind w:firstLine="709"/>
        <w:jc w:val="both"/>
      </w:pPr>
      <w:r>
        <w:t>– мелкое хулиганство (ст. 20.1 КоАП РФ);</w:t>
      </w:r>
    </w:p>
    <w:p w14:paraId="3918863D" w14:textId="77777777" w:rsidR="001D57D2" w:rsidRDefault="001D57D2" w:rsidP="001D57D2">
      <w:pPr>
        <w:pStyle w:val="1"/>
        <w:shd w:val="clear" w:color="auto" w:fill="auto"/>
        <w:tabs>
          <w:tab w:val="left" w:pos="937"/>
        </w:tabs>
        <w:spacing w:line="240" w:lineRule="auto"/>
        <w:ind w:firstLine="709"/>
        <w:jc w:val="both"/>
      </w:pPr>
      <w:r>
        <w:t>– нарушение установленного порядка организации либо проведения собрания, митинга, демонстрации, шествия или пикетирования (ст. 20.2 КоАП РФ).</w:t>
      </w:r>
    </w:p>
    <w:p w14:paraId="7CE2A0C2" w14:textId="77777777" w:rsidR="001D57D2" w:rsidRDefault="001D57D2" w:rsidP="001D57D2">
      <w:pPr>
        <w:pStyle w:val="1"/>
        <w:shd w:val="clear" w:color="auto" w:fill="auto"/>
        <w:tabs>
          <w:tab w:val="left" w:pos="3461"/>
          <w:tab w:val="left" w:pos="7387"/>
        </w:tabs>
        <w:spacing w:line="240" w:lineRule="auto"/>
        <w:ind w:firstLine="709"/>
        <w:jc w:val="both"/>
      </w:pPr>
      <w:r>
        <w:t>В соответствии с Особенной частью УК РФ 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 – убийство; статья 111 – умышленное причинение тяжкого вреда здоровью; статья 112 – умышленное причинение средней тяжести вреда здоровью; статья 115 – умышленное причинение легкого вреда здоровью; статья 116 – побои; статья 117 – истязание; статья 119 – угроза убийством или причинением тяжкого вреда здоровью; статья 136 – нарушение равенства прав и свобод человека и гражданина; статья 148 – воспрепятствование осуществлению права на свободу совести и вероисповеданий; статья 149 – воспрепятствование проведению собрания, митинга, демонстрации, шествия, пикетирования или участию в них; статья 150 – вовлечение несовершеннолетнего в совершение преступления; статья 212 – массовые беспорядки; статья 213 – хулиганство; статья 214 – вандализм; статья 239 – создание некоммерческой организации, посягающей на личность и права граждан; статья 243 – уничтожение или повреждение объектов культурного наследия; статья 244 – надругательство над телами умерших и местами их захоронения; статья 280 – публичные призывы к осуществлению экстремистской деятельности; статья 281 – диверсия; статья 282 – возбуждение ненависти либо вражды, а равно унижение человеческого достоинства; статья 282.1 – организация экстремистского сообщества; статья 282.2 – организация деятельности экстремистской организации; статья 335 – нарушение уставных правил взаимоотношений между военнослужащими при отсутствии между ними отношений подчинённости; статья 336 – оскорбление военнослужащего; статья 357 – геноцид).</w:t>
      </w:r>
    </w:p>
    <w:p w14:paraId="1D3E2113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rPr>
          <w:b/>
          <w:bCs/>
          <w:u w:val="single"/>
        </w:rPr>
        <w:t>Террористический акт</w:t>
      </w:r>
      <w:r>
        <w:rPr>
          <w:b/>
          <w:bCs/>
        </w:rPr>
        <w:t xml:space="preserve"> </w:t>
      </w:r>
      <w:r>
        <w:t>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 (ч.1 статья 205 УК РФ).</w:t>
      </w:r>
    </w:p>
    <w:p w14:paraId="73878D46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lastRenderedPageBreak/>
        <w:t xml:space="preserve">Субъектом терроризма может быть любое вменяемое лицо, достигшее </w:t>
      </w:r>
      <w:r>
        <w:rPr>
          <w:b/>
          <w:bCs/>
        </w:rPr>
        <w:t xml:space="preserve">четырнадцатилетнего возраста, являющееся как </w:t>
      </w:r>
      <w:r>
        <w:t>гражданином Российской Федерации, так и иностранным гражданином или лицом без гражданства.</w:t>
      </w:r>
    </w:p>
    <w:p w14:paraId="32439930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В Российской Федерации запрещены религиозные объединения, деятельность которых сопряжена с причинением вреда здоровью граждан, с побуждением к отказу от исполнения гражданских обязанностей или к совершению противоправных действий.</w:t>
      </w:r>
    </w:p>
    <w:p w14:paraId="6658897F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Перейдя по </w:t>
      </w:r>
      <w:r>
        <w:rPr>
          <w:lang w:val="en-US" w:bidi="en-US"/>
        </w:rPr>
        <w:t>QR</w:t>
      </w:r>
      <w:r>
        <w:t xml:space="preserve">-кодам, ознакомьтесь с Перечнем общественных объединений и религиозных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 и единым федеральным списком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размещенными на официальных сайтах Министерства юстиции Российской Федерации </w:t>
      </w:r>
      <w:r w:rsidRPr="005D16CA">
        <w:rPr>
          <w:lang w:bidi="en-US"/>
        </w:rPr>
        <w:t>(</w:t>
      </w:r>
      <w:hyperlink r:id="rId12" w:history="1">
        <w:r>
          <w:rPr>
            <w:lang w:val="en-US" w:bidi="en-US"/>
          </w:rPr>
          <w:t>https</w:t>
        </w:r>
        <w:r w:rsidRPr="005D16CA">
          <w:rPr>
            <w:lang w:bidi="en-US"/>
          </w:rPr>
          <w:t>://</w:t>
        </w:r>
        <w:r>
          <w:rPr>
            <w:lang w:val="en-US" w:bidi="en-US"/>
          </w:rPr>
          <w:t>minjust</w:t>
        </w:r>
        <w:r w:rsidRPr="005D16CA">
          <w:rPr>
            <w:lang w:bidi="en-US"/>
          </w:rPr>
          <w:t>.</w:t>
        </w:r>
        <w:r>
          <w:rPr>
            <w:lang w:val="en-US" w:bidi="en-US"/>
          </w:rPr>
          <w:t>gov</w:t>
        </w:r>
        <w:r w:rsidRPr="005D16CA">
          <w:rPr>
            <w:lang w:bidi="en-US"/>
          </w:rPr>
          <w:t>.</w:t>
        </w:r>
        <w:r>
          <w:rPr>
            <w:lang w:val="en-US" w:bidi="en-US"/>
          </w:rPr>
          <w:t>ru</w:t>
        </w:r>
      </w:hyperlink>
      <w:r w:rsidRPr="005D16CA">
        <w:rPr>
          <w:lang w:bidi="en-US"/>
        </w:rPr>
        <w:t xml:space="preserve">) </w:t>
      </w:r>
      <w:r>
        <w:t xml:space="preserve">и Федеральной службы безопасности Российской Федерации </w:t>
      </w:r>
      <w:r w:rsidRPr="005D16CA">
        <w:rPr>
          <w:lang w:bidi="en-US"/>
        </w:rPr>
        <w:t>(</w:t>
      </w:r>
      <w:hyperlink r:id="rId13" w:history="1">
        <w:r>
          <w:rPr>
            <w:lang w:val="en-US" w:bidi="en-US"/>
          </w:rPr>
          <w:t>http</w:t>
        </w:r>
        <w:r w:rsidRPr="005D16CA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5D16CA">
          <w:rPr>
            <w:lang w:bidi="en-US"/>
          </w:rPr>
          <w:t>.</w:t>
        </w:r>
        <w:r>
          <w:rPr>
            <w:lang w:val="en-US" w:bidi="en-US"/>
          </w:rPr>
          <w:t>fsb</w:t>
        </w:r>
        <w:r w:rsidRPr="005D16CA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</w:hyperlink>
      <w:r w:rsidRPr="005D16CA">
        <w:rPr>
          <w:lang w:bidi="en-US"/>
        </w:rPr>
        <w:t xml:space="preserve">) </w:t>
      </w:r>
      <w:r>
        <w:t>соответственно.</w:t>
      </w:r>
    </w:p>
    <w:p w14:paraId="6D9FBCC7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</w:p>
    <w:p w14:paraId="241A10DC" w14:textId="77777777" w:rsidR="001D57D2" w:rsidRDefault="001D57D2" w:rsidP="001D57D2">
      <w:pPr>
        <w:ind w:firstLine="709"/>
        <w:jc w:val="both"/>
      </w:pPr>
      <w:r>
        <w:rPr>
          <w:noProof/>
          <w:lang w:bidi="ar-SA"/>
        </w:rPr>
        <w:drawing>
          <wp:anchor distT="0" distB="101600" distL="0" distR="0" simplePos="0" relativeHeight="251659264" behindDoc="0" locked="0" layoutInCell="1" allowOverlap="1" wp14:anchorId="3EC7D972" wp14:editId="13EDAEFA">
            <wp:simplePos x="0" y="0"/>
            <wp:positionH relativeFrom="page">
              <wp:posOffset>718820</wp:posOffset>
            </wp:positionH>
            <wp:positionV relativeFrom="paragraph">
              <wp:posOffset>0</wp:posOffset>
            </wp:positionV>
            <wp:extent cx="2682240" cy="268224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68224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175" distB="144145" distL="0" distR="0" simplePos="0" relativeHeight="251660288" behindDoc="0" locked="0" layoutInCell="1" allowOverlap="1" wp14:anchorId="205E6804" wp14:editId="60C927F5">
            <wp:simplePos x="0" y="0"/>
            <wp:positionH relativeFrom="page">
              <wp:posOffset>4032250</wp:posOffset>
            </wp:positionH>
            <wp:positionV relativeFrom="paragraph">
              <wp:posOffset>3175</wp:posOffset>
            </wp:positionV>
            <wp:extent cx="2633345" cy="263334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63334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5976C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В связи с вышеизложенным призываем Вас: </w:t>
      </w:r>
    </w:p>
    <w:p w14:paraId="4C8ED95C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 xml:space="preserve">– соблюдать Конституцию Российской Федерации и законы; уважать </w:t>
      </w:r>
      <w:r>
        <w:rPr>
          <w:color w:val="252525"/>
        </w:rPr>
        <w:t>традиции проживающих на территории Российской Федерации народов; проявлять веротерпимость по отношению к инакомыслящим;</w:t>
      </w:r>
    </w:p>
    <w:p w14:paraId="1F357112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– не осуществлять противозаконные действия и не принимать участие в протестных акциях, направленных на насильственное изменение основ конституционного строя и нарушение целостности Российской Федерации;</w:t>
      </w:r>
    </w:p>
    <w:p w14:paraId="603F806D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– не поддаваться влиянию деструктивных религиозных движений, чья деятельность направлена на разрушение традиционных ценностей;</w:t>
      </w:r>
    </w:p>
    <w:p w14:paraId="7F2EBAF9" w14:textId="77777777" w:rsidR="001D57D2" w:rsidRDefault="001D57D2" w:rsidP="001D57D2">
      <w:pPr>
        <w:pStyle w:val="1"/>
        <w:shd w:val="clear" w:color="auto" w:fill="auto"/>
        <w:spacing w:line="240" w:lineRule="auto"/>
        <w:ind w:firstLine="709"/>
        <w:jc w:val="both"/>
      </w:pPr>
      <w:r>
        <w:t>– изучать историю и культуру Российской Федерации.</w:t>
      </w:r>
    </w:p>
    <w:p w14:paraId="62BB0F93" w14:textId="77777777" w:rsidR="004B423F" w:rsidRDefault="004B423F" w:rsidP="001D57D2">
      <w:pPr>
        <w:jc w:val="both"/>
      </w:pPr>
    </w:p>
    <w:sectPr w:rsidR="004B423F" w:rsidSect="001D57D2">
      <w:footerReference w:type="default" r:id="rId1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755A" w14:textId="77777777" w:rsidR="00D373D8" w:rsidRDefault="00D373D8" w:rsidP="001D57D2">
      <w:r>
        <w:separator/>
      </w:r>
    </w:p>
  </w:endnote>
  <w:endnote w:type="continuationSeparator" w:id="0">
    <w:p w14:paraId="244865E7" w14:textId="77777777" w:rsidR="00D373D8" w:rsidRDefault="00D373D8" w:rsidP="001D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296783"/>
      <w:docPartObj>
        <w:docPartGallery w:val="Page Numbers (Bottom of Page)"/>
        <w:docPartUnique/>
      </w:docPartObj>
    </w:sdtPr>
    <w:sdtContent>
      <w:p w14:paraId="4018DC2B" w14:textId="1EE33623" w:rsidR="001D57D2" w:rsidRDefault="001D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041C6" w14:textId="77777777" w:rsidR="001D57D2" w:rsidRDefault="001D57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9EF5" w14:textId="77777777" w:rsidR="00D373D8" w:rsidRDefault="00D373D8" w:rsidP="001D57D2">
      <w:r>
        <w:separator/>
      </w:r>
    </w:p>
  </w:footnote>
  <w:footnote w:type="continuationSeparator" w:id="0">
    <w:p w14:paraId="408566E7" w14:textId="77777777" w:rsidR="00D373D8" w:rsidRDefault="00D373D8" w:rsidP="001D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D2"/>
    <w:rsid w:val="001D57D2"/>
    <w:rsid w:val="003A3B4E"/>
    <w:rsid w:val="004772C2"/>
    <w:rsid w:val="004B423F"/>
    <w:rsid w:val="00D373D8"/>
    <w:rsid w:val="00D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9E20"/>
  <w15:chartTrackingRefBased/>
  <w15:docId w15:val="{61E788F7-80D4-41CB-9593-6D20B1C3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57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NR 12"/>
    <w:basedOn w:val="a"/>
    <w:next w:val="a"/>
    <w:uiPriority w:val="34"/>
    <w:qFormat/>
    <w:rsid w:val="00D94ABF"/>
    <w:pPr>
      <w:widowControl/>
      <w:ind w:firstLine="709"/>
      <w:contextualSpacing/>
    </w:pPr>
    <w:rPr>
      <w:rFonts w:ascii="Times New Roman" w:eastAsiaTheme="minorHAnsi" w:hAnsi="Times New Roman" w:cstheme="minorBidi"/>
      <w:color w:val="auto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1D57D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1D57D2"/>
  </w:style>
  <w:style w:type="paragraph" w:styleId="a6">
    <w:name w:val="footer"/>
    <w:basedOn w:val="a"/>
    <w:link w:val="a7"/>
    <w:uiPriority w:val="99"/>
    <w:unhideWhenUsed/>
    <w:rsid w:val="001D57D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1D57D2"/>
  </w:style>
  <w:style w:type="character" w:customStyle="1" w:styleId="a8">
    <w:name w:val="Основной текст_"/>
    <w:basedOn w:val="a0"/>
    <w:link w:val="1"/>
    <w:rsid w:val="001D5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D57D2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9841/%23dst100053" TargetMode="External"/><Relationship Id="rId13" Type="http://schemas.openxmlformats.org/officeDocument/2006/relationships/hyperlink" Target="http://www.fsb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99841/%23dst100046" TargetMode="External"/><Relationship Id="rId12" Type="http://schemas.openxmlformats.org/officeDocument/2006/relationships/hyperlink" Target="https://minjust.gov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9841/%23dst100089" TargetMode="External"/><Relationship Id="rId11" Type="http://schemas.openxmlformats.org/officeDocument/2006/relationships/hyperlink" Target="http://www.consultant.ru/document/cons_doc_LAW_399841/%23dst10009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consultant.ru/document/cons_doc_LAW_385031/f3a150581ab0bd8135bd5a08ceed1406dc1e4a07/%23dst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89133/2daf50f586c69eac11512c1faa4309699b52ec9b/%23dst100141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8942</Characters>
  <Application>Microsoft Office Word</Application>
  <DocSecurity>0</DocSecurity>
  <Lines>74</Lines>
  <Paragraphs>20</Paragraphs>
  <ScaleCrop>false</ScaleCrop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Елена C.</dc:creator>
  <cp:keywords/>
  <dc:description/>
  <cp:lastModifiedBy>Гладкова Елена C.</cp:lastModifiedBy>
  <cp:revision>1</cp:revision>
  <dcterms:created xsi:type="dcterms:W3CDTF">2022-10-20T23:38:00Z</dcterms:created>
  <dcterms:modified xsi:type="dcterms:W3CDTF">2022-10-20T23:39:00Z</dcterms:modified>
</cp:coreProperties>
</file>